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[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Template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Power of Attorney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Hangzhou Arbitration Commission: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I/We hereby authorize the following individuals to act as my/our representatives in the arbitration case arising from the dispute with ________ concerning ________: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Name: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Position: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Contact Number: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Workplace: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Address: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Postal Code: 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Name: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Position: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Contact Number: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Workplace: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Address: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Postal Code: 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cope of authorization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file, admit, amend, withdraw, or waive arbitration claims on my/our behalf;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submit defenses and file, admit, amend, withdraw, or waive counterclaims on my/our behalf;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agree on the composition method of the arbitral tribunal and select arbitrators on my/our behalf;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attend hearings, present facts, submit arguments, and participate in investigation and cross-examination activities;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accept mediation or reach settlements;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receive all arbitration documents on my/our behalf;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To perform other authorized activities.</w:t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perscript"/>
          <w:lang w:val="en-US" w:eastAsia="zh-CN"/>
        </w:rPr>
        <w:footnote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Principal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(Signature or entity seal)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Legal Representative (Person-in-Charge)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(Signature or seal)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: 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20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Date: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Note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Unless otherwise expressly stated,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the HZAC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deems the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representatives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listed in the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ower of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ttorney to have the authority to receive all arbitration documents on behalf of the principal.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Should there be any changes to the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representatives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or their authority, the principal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shall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notify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the HZAC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in writing.</w:t>
      </w:r>
    </w:p>
    <w:sectPr>
      <w:footerReference r:id="rId4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baseline"/>
          <w:lang w:val="en-US"/>
        </w:rPr>
      </w:pP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vertAlign w:val="baseline"/>
        </w:rPr>
        <w:footnoteRef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baseli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Please specify details.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BC112"/>
    <w:multiLevelType w:val="singleLevel"/>
    <w:tmpl w:val="E89BC112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9794423"/>
    <w:multiLevelType w:val="singleLevel"/>
    <w:tmpl w:val="29794423"/>
    <w:lvl w:ilvl="0" w:tentative="0">
      <w:start w:val="1"/>
      <w:numFmt w:val="decimal"/>
      <w:suff w:val="space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16A11D9E"/>
    <w:rsid w:val="49B03F1A"/>
    <w:rsid w:val="7B5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autoRedefine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1241</Characters>
  <Lines>0</Lines>
  <Paragraphs>0</Paragraphs>
  <TotalTime>2</TotalTime>
  <ScaleCrop>false</ScaleCrop>
  <LinksUpToDate>false</LinksUpToDate>
  <CharactersWithSpaces>1476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2024-12-18T01:10:00Z</dcterms:created>
  <dc:creator>HZAC</dc:creator>
  <cp:lastModifiedBy>吴妍</cp:lastModifiedBy>
  <dcterms:modified xsi:type="dcterms:W3CDTF">2025-02-10T06:28:26Z</dcterms:modified>
  <dc:title>Power of Attorney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FB1C084A3E0E46C5BB8C2102BF332891_12</vt:lpwstr>
  </property>
</Properties>
</file>